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Calibri,Bold" w:hAnsi="Calibri,Bold" w:cs="Calibri,Bold"/>
          <w:b/>
          <w:bCs/>
          <w:kern w:val="0"/>
          <w:sz w:val="40"/>
          <w:szCs w:val="40"/>
          <w14:ligatures w14:val="none"/>
        </w:rPr>
      </w:pPr>
      <w:r>
        <w:rPr>
          <w:rFonts w:ascii="Calibri,Bold" w:hAnsi="Calibri,Bold" w:cs="Calibri,Bold"/>
          <w:b/>
          <w:bCs/>
          <w:kern w:val="0"/>
          <w:sz w:val="40"/>
          <w:szCs w:val="40"/>
          <w14:ligatures w14:val="none"/>
        </w:rPr>
        <w:t>FREQUENCES ACTUELLES DE NETTOYAGE</w:t>
      </w:r>
    </w:p>
    <w:p>
      <w:pPr>
        <w:rPr>
          <w:b/>
          <w:bCs/>
        </w:rPr>
      </w:pPr>
      <w:r>
        <w:rPr>
          <w:b/>
          <w:bCs/>
        </w:rPr>
        <w:t>L’annexe définit les fréquences actuelles de nettoyage pour donner un ordre d’idée de la qualité des prestations en fonction des fréquences. Dans le présent marché, le nettoyage étant une prestation à obligation de résultats, ce document n’est pas contractuel, et le titulaire prend la responsabilité de définir les fréquences d’intervention de nettoyage pour arriver à un résultat proche de la perfection</w:t>
      </w:r>
    </w:p>
    <w:p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8286"/>
        <w:gridCol w:w="1209"/>
        <w:gridCol w:w="1137"/>
        <w:gridCol w:w="1134"/>
        <w:gridCol w:w="1134"/>
        <w:gridCol w:w="1097"/>
      </w:tblGrid>
      <w:tr>
        <w:tc>
          <w:tcPr>
            <w:tcW w:w="2960" w:type="pct"/>
            <w:tcBorders>
              <w:top w:val="nil"/>
              <w:left w:val="nil"/>
              <w:bottom w:val="nil"/>
            </w:tcBorders>
          </w:tcPr>
          <w:p>
            <w:bookmarkStart w:id="0" w:name="_Hlk198978237"/>
          </w:p>
        </w:tc>
        <w:tc>
          <w:tcPr>
            <w:tcW w:w="2040" w:type="pct"/>
            <w:gridSpan w:val="5"/>
            <w:shd w:val="clear" w:color="auto" w:fill="D9E2F3" w:themeFill="accent1" w:themeFillTint="33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FREQUENCE D’INTERVENTION</w:t>
            </w:r>
          </w:p>
        </w:tc>
      </w:tr>
      <w:tr>
        <w:tc>
          <w:tcPr>
            <w:tcW w:w="2960" w:type="pct"/>
            <w:tcBorders>
              <w:top w:val="nil"/>
              <w:left w:val="nil"/>
            </w:tcBorders>
          </w:tcPr>
          <w:p/>
        </w:tc>
        <w:tc>
          <w:tcPr>
            <w:tcW w:w="432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Ponctuel</w:t>
            </w:r>
          </w:p>
        </w:tc>
        <w:tc>
          <w:tcPr>
            <w:tcW w:w="406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 journalier</w:t>
            </w:r>
          </w:p>
        </w:tc>
        <w:tc>
          <w:tcPr>
            <w:tcW w:w="405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Journalier</w:t>
            </w:r>
          </w:p>
        </w:tc>
        <w:tc>
          <w:tcPr>
            <w:tcW w:w="405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Hebdo</w:t>
            </w:r>
          </w:p>
        </w:tc>
        <w:tc>
          <w:tcPr>
            <w:tcW w:w="392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 hebdo</w:t>
            </w:r>
          </w:p>
        </w:tc>
      </w:tr>
      <w:tr>
        <w:tc>
          <w:tcPr>
            <w:tcW w:w="5000" w:type="pct"/>
            <w:gridSpan w:val="6"/>
            <w:shd w:val="clear" w:color="auto" w:fill="FBE4D5" w:themeFill="accent2" w:themeFillTint="33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SECTEUR PRODUCTION</w:t>
            </w: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Vidage des corbeilles (bannettes), des poubelles individuelles et remplacement des sacs souillés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Vidage des collecteurs (canette, bouteille plastique, gobelet, papier dans les salles imprimantes et locaux collectifs) et remplacement des sacs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  <w:r>
              <w:t>X</w:t>
            </w: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des tableaux dans les salles de cours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Essuyage des bureaux, téléphones, tables, étagères et surfaces verticales des objets meublants si non encombrés pour enlever les souillures, tâches et traces de doigts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  <w:r>
              <w:t>X</w:t>
            </w: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Lavage des sols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  <w:r>
              <w:t>X</w:t>
            </w: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Aspiration des moquettes et tapis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des miroirs et hublots éventuels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Enlèvement des traces sur les interrupteurs et poignées de portes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Dépoussiérage des plinthes apparentes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approfondi des sols (mise en spray et lustrage des sols en thermoplastique et sols cirés, parquets, nettoyage mécanisé des sols carrelés et peints, autolaveuse pour les sols cimentés)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des rampes d’escaliers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Entretien des ascenseurs et monte-charges (nettoyage des sols, et essuyage des cloisons, portes intérieures/extérieures, signalétiques et boutons)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Détachage des sols (dont les moquettes)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Détachage des cloisons d’une hauteur inférieure à 1,8m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Ramassage du pilon dans les circulations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Ramassage des cartouches d’encre usagées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bookmarkEnd w:id="0"/>
    </w:tbl>
    <w:p/>
    <w:tbl>
      <w:tblPr>
        <w:tblStyle w:val="Grilledutableau"/>
        <w:tblpPr w:leftFromText="141" w:rightFromText="141" w:horzAnchor="margin" w:tblpY="600"/>
        <w:tblW w:w="5000" w:type="pct"/>
        <w:tblLook w:val="04A0" w:firstRow="1" w:lastRow="0" w:firstColumn="1" w:lastColumn="0" w:noHBand="0" w:noVBand="1"/>
      </w:tblPr>
      <w:tblGrid>
        <w:gridCol w:w="8286"/>
        <w:gridCol w:w="1209"/>
        <w:gridCol w:w="1137"/>
        <w:gridCol w:w="1134"/>
        <w:gridCol w:w="1134"/>
        <w:gridCol w:w="1097"/>
      </w:tblGrid>
      <w:tr>
        <w:tc>
          <w:tcPr>
            <w:tcW w:w="2960" w:type="pct"/>
            <w:tcBorders>
              <w:top w:val="nil"/>
              <w:left w:val="nil"/>
              <w:bottom w:val="nil"/>
            </w:tcBorders>
          </w:tcPr>
          <w:p>
            <w:bookmarkStart w:id="1" w:name="_Hlk198978718"/>
          </w:p>
        </w:tc>
        <w:tc>
          <w:tcPr>
            <w:tcW w:w="2040" w:type="pct"/>
            <w:gridSpan w:val="5"/>
            <w:shd w:val="clear" w:color="auto" w:fill="D9E2F3" w:themeFill="accent1" w:themeFillTint="33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FREQUENCE D’INTERVENTION</w:t>
            </w:r>
          </w:p>
        </w:tc>
      </w:tr>
      <w:tr>
        <w:tc>
          <w:tcPr>
            <w:tcW w:w="2960" w:type="pct"/>
            <w:tcBorders>
              <w:top w:val="nil"/>
              <w:left w:val="nil"/>
            </w:tcBorders>
          </w:tcPr>
          <w:p/>
        </w:tc>
        <w:tc>
          <w:tcPr>
            <w:tcW w:w="432" w:type="pct"/>
            <w:shd w:val="clear" w:color="auto" w:fill="D9E2F3" w:themeFill="accent1" w:themeFillTint="33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Ponctuel</w:t>
            </w:r>
          </w:p>
        </w:tc>
        <w:tc>
          <w:tcPr>
            <w:tcW w:w="406" w:type="pct"/>
            <w:shd w:val="clear" w:color="auto" w:fill="D9E2F3" w:themeFill="accent1" w:themeFillTint="33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 journalier</w:t>
            </w:r>
          </w:p>
        </w:tc>
        <w:tc>
          <w:tcPr>
            <w:tcW w:w="405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Journalier</w:t>
            </w:r>
          </w:p>
        </w:tc>
        <w:tc>
          <w:tcPr>
            <w:tcW w:w="405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Hebdo</w:t>
            </w:r>
          </w:p>
        </w:tc>
        <w:tc>
          <w:tcPr>
            <w:tcW w:w="392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 hebdo</w:t>
            </w:r>
          </w:p>
        </w:tc>
      </w:tr>
      <w:tr>
        <w:tc>
          <w:tcPr>
            <w:tcW w:w="5000" w:type="pct"/>
            <w:gridSpan w:val="6"/>
            <w:shd w:val="clear" w:color="auto" w:fill="FFF2CC" w:themeFill="accent4" w:themeFillTint="33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SECTEUR IMAGE</w:t>
            </w: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Vidage des poubelles et des collecteurs de tri ainsi que le remplacement des sacs souillés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Essuyage surfaces horizontales et verticales des objets meublants pour enlever les souillures, tâches et traces de doigts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Désinfection des téléphones avec des produits adaptés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Lavage des sols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Aspiration des moquettes et tapis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des tourniquets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des miroirs et hublots éventuels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Enlèvement des traces sur les interrupteurs et poignées de portes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approfondi des sols (mise en spray et lustrage des sols en thermoplastique et sols cirés, parquets, nettoyage mécanisé des sols carrelés et peints, autolaveuse pour les sols cimentés)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Détachage des sols (dont les moquettes)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Détachage des cloisons d’une hauteur inférieure à 1,8m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</w:tbl>
    <w:p/>
    <w:bookmarkEnd w:id="1"/>
    <w:p>
      <w:r>
        <w:br w:type="page"/>
      </w:r>
    </w:p>
    <w:tbl>
      <w:tblPr>
        <w:tblStyle w:val="Grilledutableau"/>
        <w:tblpPr w:leftFromText="141" w:rightFromText="141" w:horzAnchor="margin" w:tblpY="600"/>
        <w:tblW w:w="5000" w:type="pct"/>
        <w:tblLook w:val="04A0" w:firstRow="1" w:lastRow="0" w:firstColumn="1" w:lastColumn="0" w:noHBand="0" w:noVBand="1"/>
      </w:tblPr>
      <w:tblGrid>
        <w:gridCol w:w="8286"/>
        <w:gridCol w:w="1209"/>
        <w:gridCol w:w="1137"/>
        <w:gridCol w:w="1134"/>
        <w:gridCol w:w="1134"/>
        <w:gridCol w:w="1097"/>
      </w:tblGrid>
      <w:tr>
        <w:tc>
          <w:tcPr>
            <w:tcW w:w="2960" w:type="pct"/>
            <w:tcBorders>
              <w:top w:val="nil"/>
              <w:left w:val="nil"/>
              <w:bottom w:val="nil"/>
            </w:tcBorders>
          </w:tcPr>
          <w:p/>
        </w:tc>
        <w:tc>
          <w:tcPr>
            <w:tcW w:w="2040" w:type="pct"/>
            <w:gridSpan w:val="5"/>
            <w:shd w:val="clear" w:color="auto" w:fill="D9E2F3" w:themeFill="accent1" w:themeFillTint="33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FREQUENCE D’INTERVENTION</w:t>
            </w:r>
          </w:p>
        </w:tc>
      </w:tr>
      <w:tr>
        <w:tc>
          <w:tcPr>
            <w:tcW w:w="2960" w:type="pct"/>
            <w:tcBorders>
              <w:top w:val="nil"/>
              <w:left w:val="nil"/>
            </w:tcBorders>
          </w:tcPr>
          <w:p/>
        </w:tc>
        <w:tc>
          <w:tcPr>
            <w:tcW w:w="432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Ponctuel</w:t>
            </w:r>
          </w:p>
        </w:tc>
        <w:tc>
          <w:tcPr>
            <w:tcW w:w="406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 journalier</w:t>
            </w:r>
          </w:p>
        </w:tc>
        <w:tc>
          <w:tcPr>
            <w:tcW w:w="405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Journalier</w:t>
            </w:r>
          </w:p>
        </w:tc>
        <w:tc>
          <w:tcPr>
            <w:tcW w:w="405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Hebdo</w:t>
            </w:r>
          </w:p>
        </w:tc>
        <w:tc>
          <w:tcPr>
            <w:tcW w:w="392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 hebdo</w:t>
            </w:r>
          </w:p>
        </w:tc>
      </w:tr>
      <w:tr>
        <w:tc>
          <w:tcPr>
            <w:tcW w:w="5000" w:type="pct"/>
            <w:gridSpan w:val="6"/>
            <w:shd w:val="clear" w:color="auto" w:fill="D9E2F3" w:themeFill="accent1" w:themeFillTint="33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SECTEUR HYGIENE</w:t>
            </w: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Vidage, nettoyage et désinfection des poubelles et remplacement des sacs souillés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Mise en place des consommables (pochettes hygiène féminine, papier toilette, savon, essuie-mains textiles, couvre sièges)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Nettoyage et désinfection des postes individuels et collectifs (urinoirs, cuvettes et abattants, lavabos, bacs à </w:t>
            </w:r>
            <w:proofErr w:type="gramStart"/>
            <w:r>
              <w:rPr>
                <w:sz w:val="16"/>
                <w:szCs w:val="16"/>
              </w:rPr>
              <w:t>douche,…</w:t>
            </w:r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et désinfection de la robinetterie et des parties chromées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Enlèvement des salissures adhérentes et des coulures sur les parois verticales, les portes et les séparations placées autour des appareils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et désinfection des plaques de propreté et des poignées de portes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Nettoyage des miroirs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Ramassage des papiers et détritus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Lavage et désinfection du sol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Lavage et désinfection des appareils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Détartrage des postes individuels, collectifs et robinetterie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Pulvérisation de produits bactéricides désodorisants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</w:tbl>
    <w:p/>
    <w:p/>
    <w:p>
      <w:r>
        <w:br w:type="page"/>
      </w:r>
    </w:p>
    <w:tbl>
      <w:tblPr>
        <w:tblStyle w:val="Grilledutableau"/>
        <w:tblpPr w:leftFromText="141" w:rightFromText="141" w:horzAnchor="margin" w:tblpY="600"/>
        <w:tblW w:w="5000" w:type="pct"/>
        <w:tblLook w:val="04A0" w:firstRow="1" w:lastRow="0" w:firstColumn="1" w:lastColumn="0" w:noHBand="0" w:noVBand="1"/>
      </w:tblPr>
      <w:tblGrid>
        <w:gridCol w:w="8286"/>
        <w:gridCol w:w="1209"/>
        <w:gridCol w:w="1137"/>
        <w:gridCol w:w="1134"/>
        <w:gridCol w:w="1134"/>
        <w:gridCol w:w="1097"/>
      </w:tblGrid>
      <w:tr>
        <w:tc>
          <w:tcPr>
            <w:tcW w:w="2960" w:type="pct"/>
            <w:tcBorders>
              <w:top w:val="nil"/>
              <w:left w:val="nil"/>
              <w:bottom w:val="nil"/>
            </w:tcBorders>
          </w:tcPr>
          <w:p/>
        </w:tc>
        <w:tc>
          <w:tcPr>
            <w:tcW w:w="2040" w:type="pct"/>
            <w:gridSpan w:val="5"/>
            <w:shd w:val="clear" w:color="auto" w:fill="D9E2F3" w:themeFill="accent1" w:themeFillTint="33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FREQUENCE D’INTERVENTION</w:t>
            </w:r>
          </w:p>
        </w:tc>
      </w:tr>
      <w:tr>
        <w:tc>
          <w:tcPr>
            <w:tcW w:w="2960" w:type="pct"/>
            <w:tcBorders>
              <w:top w:val="nil"/>
              <w:left w:val="nil"/>
            </w:tcBorders>
          </w:tcPr>
          <w:p/>
        </w:tc>
        <w:tc>
          <w:tcPr>
            <w:tcW w:w="432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Ponctuel</w:t>
            </w:r>
          </w:p>
        </w:tc>
        <w:tc>
          <w:tcPr>
            <w:tcW w:w="406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 journalier</w:t>
            </w:r>
          </w:p>
        </w:tc>
        <w:tc>
          <w:tcPr>
            <w:tcW w:w="405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Journalier</w:t>
            </w:r>
          </w:p>
        </w:tc>
        <w:tc>
          <w:tcPr>
            <w:tcW w:w="405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Hebdo</w:t>
            </w:r>
          </w:p>
        </w:tc>
        <w:tc>
          <w:tcPr>
            <w:tcW w:w="392" w:type="pct"/>
            <w:shd w:val="clear" w:color="auto" w:fill="D9E2F3" w:themeFill="accent1" w:themeFillTint="33"/>
          </w:tcPr>
          <w:p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Bi hebdo</w:t>
            </w:r>
          </w:p>
        </w:tc>
      </w:tr>
      <w:tr>
        <w:tc>
          <w:tcPr>
            <w:tcW w:w="5000" w:type="pct"/>
            <w:gridSpan w:val="6"/>
            <w:shd w:val="clear" w:color="auto" w:fill="E2EFD9" w:themeFill="accent6" w:themeFillTint="33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SECTEUR TECHNIQUE</w:t>
            </w: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Détachage des sols des locaux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Ramassage des papiers et détritus dans les parkings et espaces extérieurs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Lavage et décapage des tâches de graisse et d’huile dans les parkings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Vidage et nettoyage des poubelles et des cendriers extérieurs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Déneigement, sablage et salage des espaces extérieurs</w:t>
            </w:r>
          </w:p>
        </w:tc>
        <w:tc>
          <w:tcPr>
            <w:tcW w:w="432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Acheminement des déchets dans les containers prévus à cet effet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Sortie et rentrée des conteneurs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Evacuation des déchets (déchets industriels banals, déchets de bouche)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Lavage à haute pression et désinfection des conteneurs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  <w:r>
              <w:t>X</w:t>
            </w:r>
          </w:p>
        </w:tc>
        <w:tc>
          <w:tcPr>
            <w:tcW w:w="392" w:type="pct"/>
          </w:tcPr>
          <w:p>
            <w:pPr>
              <w:jc w:val="center"/>
            </w:pPr>
          </w:p>
        </w:tc>
      </w:tr>
      <w:tr>
        <w:trPr>
          <w:trHeight w:val="391"/>
        </w:trPr>
        <w:tc>
          <w:tcPr>
            <w:tcW w:w="2960" w:type="pct"/>
          </w:tcPr>
          <w:p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Récupération des mégots et nettoyage des cendriers extérieurs recensés</w:t>
            </w:r>
          </w:p>
        </w:tc>
        <w:tc>
          <w:tcPr>
            <w:tcW w:w="432" w:type="pct"/>
          </w:tcPr>
          <w:p>
            <w:pPr>
              <w:jc w:val="center"/>
            </w:pPr>
          </w:p>
        </w:tc>
        <w:tc>
          <w:tcPr>
            <w:tcW w:w="406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405" w:type="pct"/>
          </w:tcPr>
          <w:p>
            <w:pPr>
              <w:jc w:val="center"/>
            </w:pPr>
          </w:p>
        </w:tc>
        <w:tc>
          <w:tcPr>
            <w:tcW w:w="392" w:type="pct"/>
          </w:tcPr>
          <w:p>
            <w:pPr>
              <w:jc w:val="center"/>
            </w:pPr>
            <w:r>
              <w:t>X</w:t>
            </w:r>
          </w:p>
        </w:tc>
      </w:tr>
    </w:tbl>
    <w:p/>
    <w:p/>
    <w:sectPr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6D53"/>
    <w:multiLevelType w:val="hybridMultilevel"/>
    <w:tmpl w:val="CB4EF8E0"/>
    <w:lvl w:ilvl="0" w:tplc="7D98AB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D2DEC"/>
    <w:multiLevelType w:val="hybridMultilevel"/>
    <w:tmpl w:val="B86810B0"/>
    <w:lvl w:ilvl="0" w:tplc="87E6E2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C4E63"/>
    <w:multiLevelType w:val="hybridMultilevel"/>
    <w:tmpl w:val="45E00314"/>
    <w:lvl w:ilvl="0" w:tplc="F67A4F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60203"/>
    <w:multiLevelType w:val="hybridMultilevel"/>
    <w:tmpl w:val="F04C1CCA"/>
    <w:lvl w:ilvl="0" w:tplc="2C2E3C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1FC8B0C-4603-4E6E-BF4E-13783F2D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customStyle="1" w:styleId="DecimalAligned">
    <w:name w:val="Decimal Aligned"/>
    <w:basedOn w:val="Normal"/>
    <w:uiPriority w:val="40"/>
    <w:qFormat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:sz w:val="22"/>
      <w:szCs w:val="22"/>
      <w:lang w:eastAsia="fr-FR"/>
      <w14:ligatures w14:val="none"/>
    </w:rPr>
  </w:style>
  <w:style w:type="paragraph" w:styleId="Notedebasdepage">
    <w:name w:val="footnote text"/>
    <w:basedOn w:val="Normal"/>
    <w:link w:val="NotedebasdepageCar"/>
    <w:uiPriority w:val="99"/>
    <w:unhideWhenUsed/>
    <w:pPr>
      <w:spacing w:after="0" w:line="240" w:lineRule="auto"/>
    </w:pPr>
    <w:rPr>
      <w:rFonts w:eastAsiaTheme="minorEastAsia" w:cs="Times New Roman"/>
      <w:kern w:val="0"/>
      <w:sz w:val="20"/>
      <w:szCs w:val="20"/>
      <w:lang w:eastAsia="fr-FR"/>
      <w14:ligatures w14:val="none"/>
    </w:rPr>
  </w:style>
  <w:style w:type="character" w:customStyle="1" w:styleId="NotedebasdepageCar">
    <w:name w:val="Note de bas de page Car"/>
    <w:basedOn w:val="Policepardfaut"/>
    <w:link w:val="Notedebasdepage"/>
    <w:uiPriority w:val="99"/>
    <w:rPr>
      <w:rFonts w:eastAsiaTheme="minorEastAsia" w:cs="Times New Roman"/>
      <w:kern w:val="0"/>
      <w:sz w:val="20"/>
      <w:szCs w:val="20"/>
      <w:lang w:eastAsia="fr-FR"/>
      <w14:ligatures w14:val="none"/>
    </w:rPr>
  </w:style>
  <w:style w:type="character" w:styleId="Accentuationlgre">
    <w:name w:val="Subtle Emphasis"/>
    <w:basedOn w:val="Policepardfaut"/>
    <w:uiPriority w:val="19"/>
    <w:qFormat/>
    <w:rPr>
      <w:i/>
      <w:iCs/>
    </w:rPr>
  </w:style>
  <w:style w:type="table" w:styleId="Trameclaire-Accent1">
    <w:name w:val="Light Shading Accent 1"/>
    <w:basedOn w:val="TableauNormal"/>
    <w:uiPriority w:val="60"/>
    <w:pPr>
      <w:spacing w:after="0" w:line="240" w:lineRule="auto"/>
    </w:pPr>
    <w:rPr>
      <w:rFonts w:eastAsiaTheme="minorEastAsia"/>
      <w:color w:val="2F5496" w:themeColor="accent1" w:themeShade="BF"/>
      <w:kern w:val="0"/>
      <w:sz w:val="22"/>
      <w:szCs w:val="22"/>
      <w:lang w:eastAsia="fr-FR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customStyle="1" w:styleId="Grilledutableau1">
    <w:name w:val="Grille du tableau1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401FA-9BA5-4826-B957-3135EA53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701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Dean</dc:creator>
  <cp:keywords/>
  <dc:description/>
  <cp:lastModifiedBy>FARON Louis</cp:lastModifiedBy>
  <cp:revision>38</cp:revision>
  <dcterms:created xsi:type="dcterms:W3CDTF">2025-05-11T15:54:00Z</dcterms:created>
  <dcterms:modified xsi:type="dcterms:W3CDTF">2025-08-08T14:22:00Z</dcterms:modified>
</cp:coreProperties>
</file>